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29" w:rsidRPr="00D84129" w:rsidRDefault="00D84129" w:rsidP="00D84129">
      <w:pPr>
        <w:shd w:val="clear" w:color="auto" w:fill="FFFFFF"/>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DE ZAKELIJKE MICRO STEP!</w:t>
      </w:r>
      <w:r w:rsidRPr="00D84129">
        <w:rPr>
          <w:rFonts w:ascii="Helvetica" w:eastAsia="Times New Roman" w:hAnsi="Helvetica" w:cs="Helvetica"/>
          <w:color w:val="525252"/>
          <w:sz w:val="20"/>
          <w:szCs w:val="20"/>
          <w:lang w:eastAsia="nl-NL"/>
        </w:rPr>
        <w:br/>
        <w:t>10+ jaar</w:t>
      </w:r>
      <w:r w:rsidRPr="00D84129">
        <w:rPr>
          <w:rFonts w:ascii="Helvetica" w:eastAsia="Times New Roman" w:hAnsi="Helvetica" w:cs="Helvetica"/>
          <w:color w:val="525252"/>
          <w:sz w:val="20"/>
          <w:szCs w:val="20"/>
          <w:lang w:eastAsia="nl-NL"/>
        </w:rPr>
        <w:br/>
        <w:t>Stijlvol</w:t>
      </w:r>
      <w:r w:rsidRPr="00D84129">
        <w:rPr>
          <w:rFonts w:ascii="Helvetica" w:eastAsia="Times New Roman" w:hAnsi="Helvetica" w:cs="Helvetica"/>
          <w:color w:val="525252"/>
          <w:sz w:val="20"/>
          <w:szCs w:val="20"/>
          <w:lang w:eastAsia="nl-NL"/>
        </w:rPr>
        <w:br/>
        <w:t>Ideaal voor grotere afstanden</w:t>
      </w:r>
      <w:r w:rsidRPr="00D84129">
        <w:rPr>
          <w:rFonts w:ascii="Helvetica" w:eastAsia="Times New Roman" w:hAnsi="Helvetica" w:cs="Helvetica"/>
          <w:color w:val="525252"/>
          <w:sz w:val="20"/>
          <w:szCs w:val="20"/>
          <w:lang w:eastAsia="nl-NL"/>
        </w:rPr>
        <w:br/>
        <w:t>Inklapbaar</w:t>
      </w:r>
      <w:r w:rsidRPr="00D84129">
        <w:rPr>
          <w:rFonts w:ascii="Helvetica" w:eastAsia="Times New Roman" w:hAnsi="Helvetica" w:cs="Helvetica"/>
          <w:color w:val="525252"/>
          <w:sz w:val="20"/>
          <w:szCs w:val="20"/>
          <w:lang w:eastAsia="nl-NL"/>
        </w:rPr>
        <w:br/>
        <w:t xml:space="preserve">Verkrijgbaar in </w:t>
      </w:r>
      <w:proofErr w:type="spellStart"/>
      <w:r w:rsidRPr="00D84129">
        <w:rPr>
          <w:rFonts w:ascii="Helvetica" w:eastAsia="Times New Roman" w:hAnsi="Helvetica" w:cs="Helvetica"/>
          <w:color w:val="525252"/>
          <w:sz w:val="20"/>
          <w:szCs w:val="20"/>
          <w:lang w:eastAsia="nl-NL"/>
        </w:rPr>
        <w:t>Pantera</w:t>
      </w:r>
      <w:proofErr w:type="spellEnd"/>
      <w:r w:rsidRPr="00D84129">
        <w:rPr>
          <w:rFonts w:ascii="Helvetica" w:eastAsia="Times New Roman" w:hAnsi="Helvetica" w:cs="Helvetica"/>
          <w:color w:val="525252"/>
          <w:sz w:val="20"/>
          <w:szCs w:val="20"/>
          <w:lang w:eastAsia="nl-NL"/>
        </w:rPr>
        <w:t xml:space="preserve"> zwart + Carrera wit</w:t>
      </w:r>
    </w:p>
    <w:p w:rsidR="00D84129" w:rsidRPr="00D84129" w:rsidRDefault="00D84129" w:rsidP="00D84129">
      <w:pPr>
        <w:numPr>
          <w:ilvl w:val="0"/>
          <w:numId w:val="1"/>
        </w:numPr>
        <w:shd w:val="clear" w:color="auto" w:fill="FFFFFF"/>
        <w:spacing w:before="100" w:beforeAutospacing="1" w:after="100" w:afterAutospacing="1" w:line="240" w:lineRule="auto"/>
        <w:ind w:left="0" w:right="225"/>
        <w:textAlignment w:val="bottom"/>
        <w:rPr>
          <w:rFonts w:ascii="Helvetica" w:eastAsia="Times New Roman" w:hAnsi="Helvetica" w:cs="Helvetica"/>
          <w:caps/>
          <w:color w:val="858585"/>
          <w:sz w:val="18"/>
          <w:szCs w:val="18"/>
          <w:lang w:eastAsia="nl-NL"/>
        </w:rPr>
      </w:pPr>
      <w:r w:rsidRPr="00D84129">
        <w:rPr>
          <w:rFonts w:ascii="Helvetica" w:eastAsia="Times New Roman" w:hAnsi="Helvetica" w:cs="Helvetica"/>
          <w:b/>
          <w:bCs/>
          <w:caps/>
          <w:color w:val="858585"/>
          <w:sz w:val="18"/>
          <w:szCs w:val="18"/>
          <w:lang w:eastAsia="nl-NL"/>
        </w:rPr>
        <w:t>ARTIKELCODE</w:t>
      </w:r>
      <w:r w:rsidRPr="00D84129">
        <w:rPr>
          <w:rFonts w:ascii="Helvetica" w:eastAsia="Times New Roman" w:hAnsi="Helvetica" w:cs="Helvetica"/>
          <w:caps/>
          <w:color w:val="858585"/>
          <w:sz w:val="18"/>
          <w:szCs w:val="18"/>
          <w:lang w:eastAsia="nl-NL"/>
        </w:rPr>
        <w:t> SA0034</w:t>
      </w:r>
    </w:p>
    <w:p w:rsidR="00D84129" w:rsidRPr="00D84129" w:rsidRDefault="00D84129" w:rsidP="00D84129">
      <w:pPr>
        <w:shd w:val="clear" w:color="auto" w:fill="FFFFFF"/>
        <w:spacing w:after="0" w:line="240" w:lineRule="auto"/>
        <w:jc w:val="right"/>
        <w:textAlignment w:val="bottom"/>
        <w:rPr>
          <w:rFonts w:ascii="Helvetica" w:eastAsia="Times New Roman" w:hAnsi="Helvetica" w:cs="Helvetica"/>
          <w:color w:val="525252"/>
          <w:sz w:val="20"/>
          <w:szCs w:val="20"/>
          <w:lang w:eastAsia="nl-NL"/>
        </w:rPr>
      </w:pPr>
      <w:r w:rsidRPr="00D84129">
        <w:rPr>
          <w:rFonts w:ascii="Helvetica" w:eastAsia="Times New Roman" w:hAnsi="Helvetica" w:cs="Helvetica"/>
          <w:b/>
          <w:bCs/>
          <w:color w:val="333333"/>
          <w:sz w:val="38"/>
          <w:szCs w:val="38"/>
          <w:lang w:eastAsia="nl-NL"/>
        </w:rPr>
        <w:t>€219,95</w:t>
      </w:r>
    </w:p>
    <w:p w:rsidR="00624606" w:rsidRDefault="00624606"/>
    <w:p w:rsidR="00D84129" w:rsidRDefault="00D84129">
      <w:pPr>
        <w:rPr>
          <w:rFonts w:ascii="Helvetica" w:hAnsi="Helvetica" w:cs="Helvetica"/>
          <w:color w:val="525252"/>
          <w:sz w:val="20"/>
          <w:szCs w:val="20"/>
          <w:shd w:val="clear" w:color="auto" w:fill="FFFFFF"/>
        </w:rPr>
      </w:pPr>
      <w:r>
        <w:rPr>
          <w:rFonts w:ascii="Helvetica" w:hAnsi="Helvetica" w:cs="Helvetica"/>
          <w:color w:val="525252"/>
          <w:sz w:val="20"/>
          <w:szCs w:val="20"/>
          <w:shd w:val="clear" w:color="auto" w:fill="FFFFFF"/>
        </w:rPr>
        <w:t>De stijlvolle Micro Black Classic step is uitgerust met grote 200mm wielen en is perfect voor het afleggen van grotere afstanden. Het voetplateau is extra laag, waardoor je heel comfortabel kunt steppen. In opgeklapte toestand is deze step makkelijk mee te nemen in de trein. Dit is de perfecte step voor woon/werk verkeer. De Micro Black: Urban cool en ultra mobiel!</w:t>
      </w:r>
    </w:p>
    <w:p w:rsidR="00D84129" w:rsidRDefault="00D84129">
      <w:pPr>
        <w:rPr>
          <w:rFonts w:ascii="Helvetica" w:hAnsi="Helvetica" w:cs="Helvetica"/>
          <w:color w:val="525252"/>
          <w:sz w:val="20"/>
          <w:szCs w:val="20"/>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0"/>
        <w:gridCol w:w="3069"/>
      </w:tblGrid>
      <w:tr w:rsidR="00D84129" w:rsidRPr="00D84129" w:rsidTr="00D84129">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Kleur:</w:t>
            </w:r>
          </w:p>
        </w:tc>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proofErr w:type="spellStart"/>
            <w:r w:rsidRPr="00D84129">
              <w:rPr>
                <w:rFonts w:ascii="Helvetica" w:eastAsia="Times New Roman" w:hAnsi="Helvetica" w:cs="Helvetica"/>
                <w:color w:val="525252"/>
                <w:sz w:val="20"/>
                <w:szCs w:val="20"/>
                <w:lang w:eastAsia="nl-NL"/>
              </w:rPr>
              <w:t>Pantera</w:t>
            </w:r>
            <w:proofErr w:type="spellEnd"/>
            <w:r w:rsidRPr="00D84129">
              <w:rPr>
                <w:rFonts w:ascii="Helvetica" w:eastAsia="Times New Roman" w:hAnsi="Helvetica" w:cs="Helvetica"/>
                <w:color w:val="525252"/>
                <w:sz w:val="20"/>
                <w:szCs w:val="20"/>
                <w:lang w:eastAsia="nl-NL"/>
              </w:rPr>
              <w:t xml:space="preserve"> zwart</w:t>
            </w:r>
          </w:p>
        </w:tc>
      </w:tr>
      <w:tr w:rsidR="00D84129" w:rsidRPr="00D84129" w:rsidTr="00D84129">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Leeftijd:</w:t>
            </w:r>
          </w:p>
        </w:tc>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10 jaar tot en met volwassenen</w:t>
            </w:r>
          </w:p>
        </w:tc>
      </w:tr>
      <w:tr w:rsidR="00D84129" w:rsidRPr="00D84129" w:rsidTr="00D84129">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Max. belasting:</w:t>
            </w:r>
          </w:p>
        </w:tc>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100kg</w:t>
            </w:r>
          </w:p>
        </w:tc>
      </w:tr>
      <w:tr w:rsidR="00D84129" w:rsidRPr="00D84129" w:rsidTr="00D84129">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Gewicht:</w:t>
            </w:r>
          </w:p>
        </w:tc>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4,7kg</w:t>
            </w:r>
          </w:p>
        </w:tc>
      </w:tr>
      <w:tr w:rsidR="00D84129" w:rsidRPr="00D84129" w:rsidTr="00D84129">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Lagers:</w:t>
            </w:r>
          </w:p>
        </w:tc>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proofErr w:type="spellStart"/>
            <w:r w:rsidRPr="00D84129">
              <w:rPr>
                <w:rFonts w:ascii="Helvetica" w:eastAsia="Times New Roman" w:hAnsi="Helvetica" w:cs="Helvetica"/>
                <w:color w:val="525252"/>
                <w:sz w:val="20"/>
                <w:szCs w:val="20"/>
                <w:lang w:eastAsia="nl-NL"/>
              </w:rPr>
              <w:t>Abec</w:t>
            </w:r>
            <w:proofErr w:type="spellEnd"/>
            <w:r w:rsidRPr="00D84129">
              <w:rPr>
                <w:rFonts w:ascii="Helvetica" w:eastAsia="Times New Roman" w:hAnsi="Helvetica" w:cs="Helvetica"/>
                <w:color w:val="525252"/>
                <w:sz w:val="20"/>
                <w:szCs w:val="20"/>
                <w:lang w:eastAsia="nl-NL"/>
              </w:rPr>
              <w:t xml:space="preserve"> 5</w:t>
            </w:r>
          </w:p>
        </w:tc>
      </w:tr>
      <w:tr w:rsidR="00D84129" w:rsidRPr="00D84129" w:rsidTr="00D84129">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Afmetingen (uitgeklapt):</w:t>
            </w:r>
          </w:p>
        </w:tc>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72cm-103cm</w:t>
            </w:r>
          </w:p>
        </w:tc>
      </w:tr>
      <w:tr w:rsidR="00D84129" w:rsidRPr="00D84129" w:rsidTr="00D84129">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Afmetingen (ingeklapt):</w:t>
            </w:r>
          </w:p>
        </w:tc>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33cm</w:t>
            </w:r>
          </w:p>
        </w:tc>
      </w:tr>
      <w:tr w:rsidR="00D84129" w:rsidRPr="00D84129" w:rsidTr="00D84129">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Wieldiameter:</w:t>
            </w:r>
          </w:p>
        </w:tc>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200mm</w:t>
            </w:r>
          </w:p>
        </w:tc>
      </w:tr>
      <w:tr w:rsidR="00D84129" w:rsidRPr="00D84129" w:rsidTr="00D84129">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Type wiel:</w:t>
            </w:r>
          </w:p>
        </w:tc>
        <w:tc>
          <w:tcPr>
            <w:tcW w:w="0" w:type="auto"/>
            <w:shd w:val="clear" w:color="auto" w:fill="FFFFFF"/>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 xml:space="preserve">78a </w:t>
            </w:r>
            <w:proofErr w:type="spellStart"/>
            <w:r w:rsidRPr="00D84129">
              <w:rPr>
                <w:rFonts w:ascii="Helvetica" w:eastAsia="Times New Roman" w:hAnsi="Helvetica" w:cs="Helvetica"/>
                <w:color w:val="525252"/>
                <w:sz w:val="20"/>
                <w:szCs w:val="20"/>
                <w:lang w:eastAsia="nl-NL"/>
              </w:rPr>
              <w:t>Cruisers</w:t>
            </w:r>
            <w:proofErr w:type="spellEnd"/>
          </w:p>
        </w:tc>
      </w:tr>
      <w:tr w:rsidR="00D84129" w:rsidRPr="00D84129" w:rsidTr="00D84129">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b/>
                <w:bCs/>
                <w:color w:val="525252"/>
                <w:sz w:val="20"/>
                <w:szCs w:val="20"/>
                <w:lang w:eastAsia="nl-NL"/>
              </w:rPr>
              <w:t>Deck:</w:t>
            </w:r>
          </w:p>
        </w:tc>
        <w:tc>
          <w:tcPr>
            <w:tcW w:w="0" w:type="auto"/>
            <w:shd w:val="clear" w:color="auto" w:fill="F9F9F9"/>
            <w:tcMar>
              <w:top w:w="75" w:type="dxa"/>
              <w:left w:w="150" w:type="dxa"/>
              <w:bottom w:w="75" w:type="dxa"/>
              <w:right w:w="150" w:type="dxa"/>
            </w:tcMar>
            <w:vAlign w:val="center"/>
            <w:hideMark/>
          </w:tcPr>
          <w:p w:rsidR="00D84129" w:rsidRPr="00D84129" w:rsidRDefault="00D84129" w:rsidP="00D84129">
            <w:pPr>
              <w:spacing w:after="0" w:line="240" w:lineRule="auto"/>
              <w:rPr>
                <w:rFonts w:ascii="Helvetica" w:eastAsia="Times New Roman" w:hAnsi="Helvetica" w:cs="Helvetica"/>
                <w:color w:val="525252"/>
                <w:sz w:val="20"/>
                <w:szCs w:val="20"/>
                <w:lang w:eastAsia="nl-NL"/>
              </w:rPr>
            </w:pPr>
            <w:r w:rsidRPr="00D84129">
              <w:rPr>
                <w:rFonts w:ascii="Helvetica" w:eastAsia="Times New Roman" w:hAnsi="Helvetica" w:cs="Helvetica"/>
                <w:color w:val="525252"/>
                <w:sz w:val="20"/>
                <w:szCs w:val="20"/>
                <w:lang w:eastAsia="nl-NL"/>
              </w:rPr>
              <w:t>41cm</w:t>
            </w:r>
          </w:p>
        </w:tc>
      </w:tr>
    </w:tbl>
    <w:p w:rsidR="00D84129" w:rsidRDefault="00D84129">
      <w:bookmarkStart w:id="0" w:name="_GoBack"/>
      <w:bookmarkEnd w:id="0"/>
    </w:p>
    <w:sectPr w:rsidR="00D84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97839"/>
    <w:multiLevelType w:val="multilevel"/>
    <w:tmpl w:val="CFE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29"/>
    <w:rsid w:val="00624606"/>
    <w:rsid w:val="00D841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84129"/>
    <w:rPr>
      <w:b/>
      <w:bCs/>
    </w:rPr>
  </w:style>
  <w:style w:type="character" w:customStyle="1" w:styleId="new-price">
    <w:name w:val="new-price"/>
    <w:basedOn w:val="Standaardalinea-lettertype"/>
    <w:rsid w:val="00D841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84129"/>
    <w:rPr>
      <w:b/>
      <w:bCs/>
    </w:rPr>
  </w:style>
  <w:style w:type="character" w:customStyle="1" w:styleId="new-price">
    <w:name w:val="new-price"/>
    <w:basedOn w:val="Standaardalinea-lettertype"/>
    <w:rsid w:val="00D84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811">
      <w:bodyDiv w:val="1"/>
      <w:marLeft w:val="0"/>
      <w:marRight w:val="0"/>
      <w:marTop w:val="0"/>
      <w:marBottom w:val="0"/>
      <w:divBdr>
        <w:top w:val="none" w:sz="0" w:space="0" w:color="auto"/>
        <w:left w:val="none" w:sz="0" w:space="0" w:color="auto"/>
        <w:bottom w:val="none" w:sz="0" w:space="0" w:color="auto"/>
        <w:right w:val="none" w:sz="0" w:space="0" w:color="auto"/>
      </w:divBdr>
      <w:divsChild>
        <w:div w:id="434905393">
          <w:marLeft w:val="0"/>
          <w:marRight w:val="0"/>
          <w:marTop w:val="0"/>
          <w:marBottom w:val="0"/>
          <w:divBdr>
            <w:top w:val="none" w:sz="0" w:space="0" w:color="auto"/>
            <w:left w:val="none" w:sz="0" w:space="0" w:color="auto"/>
            <w:bottom w:val="none" w:sz="0" w:space="0" w:color="auto"/>
            <w:right w:val="none" w:sz="0" w:space="0" w:color="auto"/>
          </w:divBdr>
        </w:div>
        <w:div w:id="459349899">
          <w:marLeft w:val="0"/>
          <w:marRight w:val="0"/>
          <w:marTop w:val="0"/>
          <w:marBottom w:val="0"/>
          <w:divBdr>
            <w:top w:val="none" w:sz="0" w:space="0" w:color="auto"/>
            <w:left w:val="none" w:sz="0" w:space="0" w:color="auto"/>
            <w:bottom w:val="single" w:sz="6" w:space="11" w:color="E6E6E6"/>
            <w:right w:val="none" w:sz="0" w:space="0" w:color="auto"/>
          </w:divBdr>
          <w:divsChild>
            <w:div w:id="7243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652</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2</cp:revision>
  <dcterms:created xsi:type="dcterms:W3CDTF">2018-12-20T10:38:00Z</dcterms:created>
  <dcterms:modified xsi:type="dcterms:W3CDTF">2018-12-20T10:39:00Z</dcterms:modified>
</cp:coreProperties>
</file>